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D6" w:rsidRPr="00564127" w:rsidRDefault="00564127" w:rsidP="00564127">
      <w:pPr>
        <w:rPr>
          <w:rFonts w:ascii="SolaimanLipi" w:hAnsi="SolaimanLipi" w:cs="SolaimanLipi"/>
          <w:sz w:val="28"/>
          <w:szCs w:val="28"/>
        </w:rPr>
      </w:pPr>
      <w:r w:rsidRPr="00564127">
        <w:rPr>
          <w:rFonts w:ascii="SolaimanLipi" w:hAnsi="SolaimanLipi" w:cs="SolaimanLipi"/>
          <w:b/>
          <w:bCs/>
          <w:sz w:val="28"/>
          <w:szCs w:val="28"/>
          <w:cs/>
          <w:lang w:bidi="bn-IN"/>
        </w:rPr>
        <w:t>সাহিত্য</w:t>
      </w:r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r>
        <w:rPr>
          <w:rFonts w:ascii="SolaimanLipi" w:hAnsi="SolaimanLipi" w:cs="SolaimanLipi" w:hint="cs"/>
          <w:sz w:val="28"/>
          <w:szCs w:val="28"/>
          <w:cs/>
          <w:lang w:bidi="bn-BD"/>
        </w:rPr>
        <w:t xml:space="preserve">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 xml:space="preserve">বলতে যথাসম্ভব কোনো লিখিত বিষয়বস্তুকে বুঝায়। </w:t>
      </w:r>
      <w:r>
        <w:rPr>
          <w:rFonts w:ascii="SolaimanLipi" w:hAnsi="SolaimanLipi" w:cs="SolaimanLipi" w:hint="cs"/>
          <w:sz w:val="28"/>
          <w:szCs w:val="28"/>
          <w:cs/>
          <w:lang w:bidi="bn-BD"/>
        </w:rPr>
        <w:t xml:space="preserve">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সাহিত্য</w:t>
      </w:r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proofErr w:type="spellStart"/>
      <w:r>
        <w:rPr>
          <w:rFonts w:ascii="SolaimanLipi" w:hAnsi="SolaimanLipi" w:cs="Arial Unicode MS"/>
          <w:sz w:val="28"/>
          <w:szCs w:val="35"/>
          <w:lang w:bidi="bn-BD"/>
        </w:rPr>
        <w:t>শিল্পের</w:t>
      </w:r>
      <w:proofErr w:type="spellEnd"/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একটি অংশ বলে বিবেচিত হয়</w:t>
      </w:r>
      <w:r w:rsidRPr="00564127">
        <w:rPr>
          <w:rFonts w:ascii="SolaimanLipi" w:hAnsi="SolaimanLipi" w:cs="SolaimanLipi"/>
          <w:sz w:val="28"/>
          <w:szCs w:val="28"/>
        </w:rPr>
        <w:t xml:space="preserve">,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অথবা এমন কোনো লেখনী</w:t>
      </w:r>
      <w:r w:rsidRPr="00564127">
        <w:rPr>
          <w:rFonts w:ascii="SolaimanLipi" w:hAnsi="SolaimanLipi" w:cs="SolaimanLipi"/>
          <w:sz w:val="28"/>
          <w:szCs w:val="28"/>
        </w:rPr>
        <w:t xml:space="preserve">,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যেখানে শিল্পের বা</w:t>
      </w:r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বুদ্ধিমত্তার আঁচ পাওয়া যায়</w:t>
      </w:r>
      <w:r w:rsidRPr="00564127">
        <w:rPr>
          <w:rFonts w:ascii="SolaimanLipi" w:hAnsi="SolaimanLipi" w:cs="SolaimanLipi"/>
          <w:sz w:val="28"/>
          <w:szCs w:val="28"/>
        </w:rPr>
        <w:t xml:space="preserve">,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অথবা যা বিশেষ কোনো প্রকারে সাধারণ লেখনী</w:t>
      </w:r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থেকে আলাদা৷</w:t>
      </w:r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মোটকথা</w:t>
      </w:r>
      <w:r w:rsidRPr="00564127">
        <w:rPr>
          <w:rFonts w:ascii="SolaimanLipi" w:hAnsi="SolaimanLipi" w:cs="SolaimanLipi"/>
          <w:sz w:val="28"/>
          <w:szCs w:val="28"/>
        </w:rPr>
        <w:t xml:space="preserve">,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ইন্দ্রিয় দ্বারা জাগতিক বা মহাজাগতিক চিন্তা চেতনা</w:t>
      </w:r>
      <w:r w:rsidRPr="00564127">
        <w:rPr>
          <w:rFonts w:ascii="SolaimanLipi" w:hAnsi="SolaimanLipi" w:cs="SolaimanLipi"/>
          <w:sz w:val="28"/>
          <w:szCs w:val="28"/>
        </w:rPr>
        <w:t xml:space="preserve">,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অনুভূতি</w:t>
      </w:r>
      <w:r w:rsidRPr="00564127">
        <w:rPr>
          <w:rFonts w:ascii="SolaimanLipi" w:hAnsi="SolaimanLipi" w:cs="SolaimanLipi"/>
          <w:sz w:val="28"/>
          <w:szCs w:val="28"/>
        </w:rPr>
        <w:t xml:space="preserve">, </w:t>
      </w:r>
      <w:r>
        <w:rPr>
          <w:rFonts w:ascii="SolaimanLipi" w:hAnsi="SolaimanLipi" w:cs="SolaimanLipi"/>
          <w:sz w:val="28"/>
          <w:szCs w:val="28"/>
          <w:cs/>
          <w:lang w:bidi="bn-IN"/>
        </w:rPr>
        <w:t xml:space="preserve">সৌন্দর্য ও শিল্পের লিখিত </w:t>
      </w:r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 xml:space="preserve">বাস্তব জীবনের অনুভূতি হচ্ছে সাহিত্য। </w:t>
      </w:r>
      <w:r>
        <w:rPr>
          <w:rFonts w:ascii="SolaimanLipi" w:hAnsi="SolaimanLipi" w:cs="SolaimanLipi"/>
          <w:sz w:val="28"/>
          <w:szCs w:val="28"/>
          <w:lang w:bidi="bn-IN"/>
        </w:rPr>
        <w:t xml:space="preserve">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ধরন অনুযায়ী সাহিত্যকে</w:t>
      </w:r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proofErr w:type="spellStart"/>
      <w:r>
        <w:rPr>
          <w:rFonts w:ascii="SolaimanLipi" w:hAnsi="SolaimanLipi" w:cs="SolaimanLipi"/>
          <w:sz w:val="28"/>
          <w:szCs w:val="28"/>
        </w:rPr>
        <w:t>কল্পকাহিনী</w:t>
      </w:r>
      <w:proofErr w:type="spellEnd"/>
      <w:r>
        <w:rPr>
          <w:rFonts w:ascii="SolaimanLipi" w:hAnsi="SolaimanLipi" w:cs="SolaimanLipi"/>
          <w:sz w:val="28"/>
          <w:szCs w:val="28"/>
        </w:rPr>
        <w:t xml:space="preserve">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বা বাস্তব কাহিনি কিংবা</w:t>
      </w:r>
      <w:r>
        <w:rPr>
          <w:rFonts w:ascii="SolaimanLipi" w:hAnsi="SolaimanLipi" w:cs="SolaimanLipi"/>
          <w:sz w:val="28"/>
          <w:szCs w:val="28"/>
          <w:lang w:bidi="bn-IN"/>
        </w:rPr>
        <w:t xml:space="preserve"> </w:t>
      </w:r>
      <w:proofErr w:type="spellStart"/>
      <w:r>
        <w:rPr>
          <w:rFonts w:ascii="SolaimanLipi" w:hAnsi="SolaimanLipi" w:cs="SolaimanLipi"/>
          <w:sz w:val="28"/>
          <w:szCs w:val="28"/>
        </w:rPr>
        <w:t>পদ্য</w:t>
      </w:r>
      <w:proofErr w:type="spellEnd"/>
      <w:r>
        <w:rPr>
          <w:rFonts w:ascii="SolaimanLipi" w:hAnsi="SolaimanLipi" w:cs="SolaimanLipi"/>
          <w:sz w:val="28"/>
          <w:szCs w:val="28"/>
        </w:rPr>
        <w:t xml:space="preserve">, </w:t>
      </w:r>
      <w:proofErr w:type="spellStart"/>
      <w:r>
        <w:rPr>
          <w:rFonts w:ascii="SolaimanLipi" w:hAnsi="SolaimanLipi" w:cs="SolaimanLipi"/>
          <w:sz w:val="28"/>
          <w:szCs w:val="28"/>
          <w:lang w:bidi="bn-IN"/>
        </w:rPr>
        <w:t>গদ্য</w:t>
      </w:r>
      <w:proofErr w:type="spellEnd"/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এই দুইভাগে ভাগ করা যায়। পদ্যের মধ্যে ছড়া</w:t>
      </w:r>
      <w:r>
        <w:rPr>
          <w:rFonts w:ascii="SolaimanLipi" w:hAnsi="SolaimanLipi" w:cs="SolaimanLipi"/>
          <w:sz w:val="28"/>
          <w:szCs w:val="28"/>
        </w:rPr>
        <w:t xml:space="preserve">, </w:t>
      </w:r>
      <w:proofErr w:type="spellStart"/>
      <w:r>
        <w:rPr>
          <w:rFonts w:ascii="SolaimanLipi" w:hAnsi="SolaimanLipi" w:cs="SolaimanLipi"/>
          <w:sz w:val="28"/>
          <w:szCs w:val="28"/>
        </w:rPr>
        <w:t>কবিতা</w:t>
      </w:r>
      <w:proofErr w:type="spellEnd"/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ইত্যাদি</w:t>
      </w:r>
      <w:r w:rsidRPr="00564127">
        <w:rPr>
          <w:rFonts w:ascii="SolaimanLipi" w:hAnsi="SolaimanLipi" w:cs="SolaimanLipi"/>
          <w:sz w:val="28"/>
          <w:szCs w:val="28"/>
        </w:rPr>
        <w:t xml:space="preserve">,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গদ্যের মধ্যে</w:t>
      </w:r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proofErr w:type="spellStart"/>
      <w:r>
        <w:rPr>
          <w:rFonts w:ascii="SolaimanLipi" w:hAnsi="SolaimanLipi" w:cs="SolaimanLipi"/>
          <w:sz w:val="28"/>
          <w:szCs w:val="28"/>
        </w:rPr>
        <w:t>প্রবন্ধ</w:t>
      </w:r>
      <w:proofErr w:type="spellEnd"/>
      <w:r>
        <w:rPr>
          <w:rFonts w:ascii="SolaimanLipi" w:hAnsi="SolaimanLipi" w:cs="SolaimanLipi"/>
          <w:sz w:val="28"/>
          <w:szCs w:val="28"/>
        </w:rPr>
        <w:t xml:space="preserve">, </w:t>
      </w:r>
      <w:proofErr w:type="spellStart"/>
      <w:r>
        <w:rPr>
          <w:rFonts w:ascii="SolaimanLipi" w:hAnsi="SolaimanLipi" w:cs="SolaimanLipi"/>
          <w:sz w:val="28"/>
          <w:szCs w:val="28"/>
        </w:rPr>
        <w:t>কবিতা</w:t>
      </w:r>
      <w:proofErr w:type="spellEnd"/>
      <w:r>
        <w:rPr>
          <w:rFonts w:ascii="SolaimanLipi" w:hAnsi="SolaimanLipi" w:cs="SolaimanLipi"/>
          <w:sz w:val="28"/>
          <w:szCs w:val="28"/>
        </w:rPr>
        <w:t xml:space="preserve">, </w:t>
      </w:r>
      <w:proofErr w:type="spellStart"/>
      <w:r>
        <w:rPr>
          <w:rFonts w:ascii="SolaimanLipi" w:hAnsi="SolaimanLipi" w:cs="SolaimanLipi"/>
          <w:sz w:val="28"/>
          <w:szCs w:val="28"/>
        </w:rPr>
        <w:t>নাটক</w:t>
      </w:r>
      <w:proofErr w:type="spellEnd"/>
      <w:r>
        <w:rPr>
          <w:rFonts w:ascii="SolaimanLipi" w:hAnsi="SolaimanLipi" w:cs="SolaimanLipi"/>
          <w:sz w:val="28"/>
          <w:szCs w:val="28"/>
        </w:rPr>
        <w:t xml:space="preserve">, </w:t>
      </w:r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 xml:space="preserve">ইত্যাদি শাখা হিসেবে অন্তর্ভুক্ত করা যায়। </w:t>
      </w:r>
      <w:r>
        <w:rPr>
          <w:rFonts w:ascii="SolaimanLipi" w:hAnsi="SolaimanLipi" w:cs="SolaimanLipi"/>
          <w:sz w:val="28"/>
          <w:szCs w:val="28"/>
          <w:lang w:bidi="bn-IN"/>
        </w:rPr>
        <w:t xml:space="preserve"> </w:t>
      </w:r>
      <w:bookmarkStart w:id="0" w:name="_GoBack"/>
      <w:bookmarkEnd w:id="0"/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এছাড়াও অনেকে</w:t>
      </w:r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hyperlink r:id="rId5" w:tooltip="নাটক" w:history="1">
        <w:r w:rsidRPr="00564127">
          <w:rPr>
            <w:rStyle w:val="Hyperlink"/>
            <w:rFonts w:ascii="SolaimanLipi" w:hAnsi="SolaimanLipi" w:cs="SolaimanLipi"/>
            <w:sz w:val="28"/>
            <w:szCs w:val="28"/>
            <w:cs/>
            <w:lang w:bidi="bn-IN"/>
          </w:rPr>
          <w:t>নাটককে</w:t>
        </w:r>
      </w:hyperlink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আলাদা প্রধান শাখা হিসাবে অন্তর্ভুক্ত করেন।</w:t>
      </w:r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নাটকের মধ্যে</w:t>
      </w:r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hyperlink r:id="rId6" w:tooltip="নাটিকা" w:history="1">
        <w:r w:rsidRPr="00564127">
          <w:rPr>
            <w:rStyle w:val="Hyperlink"/>
            <w:rFonts w:ascii="SolaimanLipi" w:hAnsi="SolaimanLipi" w:cs="SolaimanLipi"/>
            <w:sz w:val="28"/>
            <w:szCs w:val="28"/>
            <w:cs/>
            <w:lang w:bidi="bn-IN"/>
          </w:rPr>
          <w:t>নাটিকা</w:t>
        </w:r>
      </w:hyperlink>
      <w:r w:rsidRPr="00564127">
        <w:rPr>
          <w:rFonts w:ascii="SolaimanLipi" w:hAnsi="SolaimanLipi" w:cs="SolaimanLipi"/>
          <w:sz w:val="28"/>
          <w:szCs w:val="28"/>
        </w:rPr>
        <w:t xml:space="preserve">, </w:t>
      </w:r>
      <w:hyperlink r:id="rId7" w:tooltip="মঞ্চনাটক" w:history="1">
        <w:r w:rsidRPr="00564127">
          <w:rPr>
            <w:rStyle w:val="Hyperlink"/>
            <w:rFonts w:ascii="SolaimanLipi" w:hAnsi="SolaimanLipi" w:cs="SolaimanLipi"/>
            <w:sz w:val="28"/>
            <w:szCs w:val="28"/>
            <w:cs/>
            <w:lang w:bidi="bn-IN"/>
          </w:rPr>
          <w:t>মঞ্চনাটক</w:t>
        </w:r>
      </w:hyperlink>
      <w:r w:rsidRPr="00564127">
        <w:rPr>
          <w:rFonts w:ascii="SolaimanLipi" w:hAnsi="SolaimanLipi" w:cs="SolaimanLipi"/>
          <w:sz w:val="28"/>
          <w:szCs w:val="28"/>
        </w:rPr>
        <w:t xml:space="preserve"> </w:t>
      </w:r>
      <w:r w:rsidRPr="00564127">
        <w:rPr>
          <w:rFonts w:ascii="SolaimanLipi" w:hAnsi="SolaimanLipi" w:cs="SolaimanLipi"/>
          <w:sz w:val="28"/>
          <w:szCs w:val="28"/>
          <w:cs/>
          <w:lang w:bidi="bn-IN"/>
        </w:rPr>
        <w:t>ইত্যাদিকে ভুক্ত করা যায়।</w:t>
      </w:r>
      <w:r>
        <w:rPr>
          <w:rFonts w:ascii="SolaimanLipi" w:hAnsi="SolaimanLipi" w:cs="SolaimanLipi"/>
          <w:sz w:val="28"/>
          <w:szCs w:val="28"/>
          <w:lang w:bidi="bn-IN"/>
        </w:rPr>
        <w:t xml:space="preserve"> </w:t>
      </w:r>
    </w:p>
    <w:sectPr w:rsidR="00074FD6" w:rsidRPr="00564127" w:rsidSect="00074FD6">
      <w:pgSz w:w="12240" w:h="15840"/>
      <w:pgMar w:top="576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2000500020000020004"/>
    <w:charset w:val="00"/>
    <w:family w:val="auto"/>
    <w:pitch w:val="variable"/>
    <w:sig w:usb0="80010003" w:usb1="00002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F8"/>
    <w:rsid w:val="00074FD6"/>
    <w:rsid w:val="001829FB"/>
    <w:rsid w:val="00183DDB"/>
    <w:rsid w:val="003315B2"/>
    <w:rsid w:val="00452BF8"/>
    <w:rsid w:val="00564127"/>
    <w:rsid w:val="00B760F3"/>
    <w:rsid w:val="00E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4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4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AE%E0%A6%9E%E0%A7%8D%E0%A6%9A%E0%A6%A8%E0%A6%BE%E0%A6%9F%E0%A6%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A8%E0%A6%BE%E0%A6%9F%E0%A6%BF%E0%A6%95%E0%A6%BE" TargetMode="External"/><Relationship Id="rId5" Type="http://schemas.openxmlformats.org/officeDocument/2006/relationships/hyperlink" Target="https://bn.wikipedia.org/wiki/%E0%A6%A8%E0%A6%BE%E0%A6%9F%E0%A6%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2021-06-26T15:09:00Z</dcterms:created>
  <dcterms:modified xsi:type="dcterms:W3CDTF">2021-06-26T15:33:00Z</dcterms:modified>
</cp:coreProperties>
</file>