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সাগর, নদী ও ছোটনদী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একজন লোক আরেকজনের সঙ্গে তর্ক করে বলল, সে প্রচুর পান করতে পারে।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সে বলল, “আমি পুরো সাগরটাই পান করে ফেলতে পারি।”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“কিছুতেই তুমি তা পার না।”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“নিশ্চয়ই পারি। এসো, বাজি ধরা যাক। এক হাজার রুবল বাজিতে আমি পুরো সাগর পান করতে পারি।”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পরদিন সকালে সবাই মিলে সেই লোকটির কাছে এসে হাজির।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“কী হে! যাও সমুদ্র পান কর অথবা এক হাজার রুবল দাও।”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সে বলল, “আমি বলেছিলাম সমুদ্র পান করব, কিন্তু নদীকেও পান করব এমন কথা তো আমি বলিনি। নদী ও ছোট নদীতে বাঁধ দাও, যাতে এর জল সমুদ্রে না পড়ে। তবেই আমি সমুদ্রকে পান করব।”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