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A5" w:rsidRPr="00F94FA5" w:rsidRDefault="00F94FA5" w:rsidP="00F94FA5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বাড়ানো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হলো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: কোন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এলাকায়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জমি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কিনতে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কত</w:t>
      </w:r>
      <w:proofErr w:type="spellEnd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</w:t>
      </w:r>
      <w:proofErr w:type="spellEnd"/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বাড়ানো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চলতি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অর্থবছর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কেনার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খরচও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বেড়ে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গেল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উন্নয়ন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রাজউক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উন্নয়ন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সিডিএ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ফ্ল্যাট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রেজিস্ট্রেশনের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৪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বাড়িয়ে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সিটি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করপোরেশন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জেলাপর্যায়ের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পৌরসভার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বাড়িয়ে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উপজেলা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পর্যায়ের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পৌরসভায়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৪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পরিবর্তে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২০২৩-২৪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অর্থবছরের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বাজেটে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বাড়ানোর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ঘোষণার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১৭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জুলাই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বিধিমালা-২০২৩’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সংশোধনের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গেজেট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প্রকাশ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রাজস্ব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বোর্ড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সংশোধিত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বিধিমালায়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রেজিস্ট্রেশন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অ্যাক্ট-১৯০৮’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নিবন্ধনের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দায়িত্বপ্রাপ্ত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নিবন্ধন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কর্মকর্তা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নির্ধারিত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পরিশোধ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ছাড়া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দলিল-দস্তাবেজ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নিবন্ধন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করবেন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বর্তমানে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রেজিস্ট্রেশন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খরচের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রয়েছে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রেজিস্ট্রেশন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১.৫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স্ট্যাম্প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শুল্ক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স্থানীয়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লিখিত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মোট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সিটি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করপোরেশন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ক্যান্টনমেন্ট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বোর্ডের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উপজেলাধীন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অধীন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সম্পত্তি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হস্তান্তরিত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সম্পত্তির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লিখিত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মোট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স্থানীয়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কেনার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নিবন্ধনে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ই-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ফিস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এনএন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নকলনবিশদের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পারিশ্রমিক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২০০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জুডিসিয়াল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স্ট্যাম্পে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হলফনামা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১০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কোর্ট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নকলনবিশদের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শব্দবিশিষ্ট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পৃষ্ঠা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বিশেষের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৩৬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বাণিজ্যিক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সংশোধিত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বিধিমালায়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গুলশান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বনানী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মতিঝিল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দিলকুশা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নর্থ-সাউথ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মতিঝিল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সম্প্রসারিত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মহাখালী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কারওয়ানবাজারের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বড়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আগ্রাবাদ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সিডিএ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এভিনিউতে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গণ্য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নারায়ণগঞ্জ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বঙ্গবন্ধু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এভিনিউ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বাড্ডা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সায়েদাবাদ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পোস্তগোলা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গেন্ডারিয়া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উত্তরা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সোনারগাঁ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জনপথ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শাহবাগ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পান্থপথ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বাংলামোটর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কাকরাইল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১২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পরিশোধ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নবাবপুর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ফুলবাড়িয়া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পরিশোধ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lastRenderedPageBreak/>
        <w:t>আবাসিক</w:t>
      </w:r>
      <w:proofErr w:type="spellEnd"/>
      <w:r w:rsidRPr="00F94FA5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>এলাকার</w:t>
      </w:r>
      <w:proofErr w:type="spellEnd"/>
      <w:r w:rsidRPr="00F94FA5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b/>
          <w:bCs/>
          <w:color w:val="000000"/>
          <w:sz w:val="24"/>
          <w:szCs w:val="27"/>
        </w:rPr>
        <w:t>করহার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বাণিজ্যিক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আবাসিকের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উত্তরা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সেক্টর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১-৯),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খিলগাঁও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(১০০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রাস্তার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পাশে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আজিমপুর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রাজারবাগ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বিশ্বরোডের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পাশে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আগ্রাবাদ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হালিশহর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পাঁচলাইশ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নাসিরাবাদ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মেহেদিবাগ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পরিশোধ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গুলশান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বনানী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বনানী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ডিওএইচএস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ধানমন্ডি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বারিধারা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ডিওএইচএস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মহাখালী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ডিওএইচএস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বসুন্ধরা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ব্লক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এ-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নিকেতন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বারিধারা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রাজউক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পূর্বাচল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আবাসিক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মডেল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টাউন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বসুন্ধরা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ব্লক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কে-পি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ঝিলমিল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আবাসিক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সর্বোচ্চ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ধরা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কাকরাইল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সেগুনবাগিচা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বিজয়নগর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ইস্কাটন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গ্রিনরোড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এলিফ্যান্ট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ফকিরাপুল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আরামবাগ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মগবাজার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রাস্তার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ফুটের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তেজগাঁও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শেরেবাংলা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নগর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প্রশাসনিক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আগারগাঁও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প্রশাসনিক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লালমাটিয়া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ক্যান্টনমেন্ট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খুলশী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পাঁচ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কাকরাইল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সেগুনবাগিচা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বিজয়নগর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ইস্কাটন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গ্রিনরোড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এলিফ্যান্ট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রাস্তার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ফুটের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আড়াই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ধার্য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গ্রিনরোড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ধানমন্ডি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আবাসিক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নম্বর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রোড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নম্বর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পরিশোধ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উত্তরা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সেক্টর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১০-১৪),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নিকুঞ্জ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নিকুঞ্জ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বাড্ডা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গেন্ডারিয়া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শ্যামপুর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আইজি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বাগান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টঙ্গী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বিবেচিত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শ্যামপুর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পোস্তগোলা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জুরাইন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শিল্প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খিলগাঁও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(১০০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ফিটের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প্রশস্ত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রাস্তার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পাশে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রাজারবাগ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পুনর্বাসন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(৪০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অভ্যন্তরীণ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রাস্তার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পাশে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দেড়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হিসেবে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গোড়ান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(৪০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ফিট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রাস্তার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পাশে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হাজরীবাগ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ট্যানারি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জমি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কেনায়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কাঠাপ্রতি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৬০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টাকার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br/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এছাড়া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সংশোধিত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বিধিমালা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ওপরে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হয়নি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উন্নয়ন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উন্নয়ন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আওতাধীন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করহার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৮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গাজীপুর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নারায়ণগঞ্জ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মুন্সীগঞ্জ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মানিকগঞ্জ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নরসিংদী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জেলা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উন্নয়ন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উন্নয়ন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কর্তৃপক্ষ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ছাড়া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সিটি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করপোরেশন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উত্তর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দক্ষিণ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সিটি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করপোরেশন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ছাড়া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ক্যান্টনমেন্ট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বোর্ড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94FA5" w:rsidRPr="00F94FA5" w:rsidRDefault="00F94FA5" w:rsidP="00F94FA5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জেলা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সদরে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অবস্থিত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পৌরসভায়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পৌরসভায়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৪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বাইরের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এলাকায়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দলিল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মূল্যের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হারে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উৎসে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সংশোধিত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বিধিমালায়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F94FA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104912" w:rsidRPr="00F94FA5" w:rsidRDefault="00104912" w:rsidP="00F94FA5">
      <w:pPr>
        <w:rPr>
          <w:rFonts w:ascii="NikoshBAN" w:hAnsi="NikoshBAN" w:cs="NikoshBAN"/>
          <w:sz w:val="20"/>
        </w:rPr>
      </w:pPr>
    </w:p>
    <w:sectPr w:rsidR="00104912" w:rsidRPr="00F9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1"/>
    <w:rsid w:val="00061796"/>
    <w:rsid w:val="00104912"/>
    <w:rsid w:val="001B34B1"/>
    <w:rsid w:val="00793CB8"/>
    <w:rsid w:val="00A6325D"/>
    <w:rsid w:val="00B11161"/>
    <w:rsid w:val="00E26606"/>
    <w:rsid w:val="00EA0059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বাড়ানো হলো উৎসে কর: কোন এলাকায় জমি কিনতে কত কর</vt:lpstr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2023-07-25T18:03:00Z</dcterms:created>
  <dcterms:modified xsi:type="dcterms:W3CDTF">2023-07-25T18:03:00Z</dcterms:modified>
</cp:coreProperties>
</file>