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53" w:rsidRPr="00421153" w:rsidRDefault="00421153" w:rsidP="0042115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421153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47 more Covid-19 cases reported</w:t>
      </w:r>
    </w:p>
    <w:p w:rsidR="00421153" w:rsidRPr="00421153" w:rsidRDefault="00421153" w:rsidP="0042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421153">
        <w:rPr>
          <w:rFonts w:ascii="Times New Roman" w:eastAsia="Times New Roman" w:hAnsi="Times New Roman" w:cs="Times New Roman"/>
          <w:color w:val="333333"/>
          <w:sz w:val="29"/>
          <w:szCs w:val="29"/>
        </w:rPr>
        <w:t>A total of 47 more Covid-19 cases were reported in the country in the 24 hours till Monday morning.</w:t>
      </w:r>
    </w:p>
    <w:p w:rsidR="00421153" w:rsidRPr="00421153" w:rsidRDefault="00421153" w:rsidP="0042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421153" w:rsidRPr="00421153" w:rsidRDefault="00421153" w:rsidP="0042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421153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Directorate General of Health Services (DGHS) said some 1279 samples were tested during the </w:t>
      </w:r>
      <w:proofErr w:type="spellStart"/>
      <w:r w:rsidRPr="00421153">
        <w:rPr>
          <w:rFonts w:ascii="Times New Roman" w:eastAsia="Times New Roman" w:hAnsi="Times New Roman" w:cs="Times New Roman"/>
          <w:color w:val="333333"/>
          <w:sz w:val="29"/>
          <w:szCs w:val="29"/>
        </w:rPr>
        <w:t>period.With</w:t>
      </w:r>
      <w:proofErr w:type="spellEnd"/>
      <w:r w:rsidRPr="00421153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the new numbers, the country's total caseload rose to 2,044,457.</w:t>
      </w:r>
    </w:p>
    <w:p w:rsidR="00421153" w:rsidRPr="00421153" w:rsidRDefault="00421153" w:rsidP="0042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421153" w:rsidRPr="00421153" w:rsidRDefault="00421153" w:rsidP="0042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421153">
        <w:rPr>
          <w:rFonts w:ascii="Times New Roman" w:eastAsia="Times New Roman" w:hAnsi="Times New Roman" w:cs="Times New Roman"/>
          <w:color w:val="333333"/>
          <w:sz w:val="29"/>
          <w:szCs w:val="29"/>
        </w:rPr>
        <w:t>The daily case test positivity rate dropped to 3.06 per cent from Sunday’s 4.73 per cent.</w:t>
      </w:r>
    </w:p>
    <w:p w:rsidR="00421153" w:rsidRPr="00421153" w:rsidRDefault="00421153" w:rsidP="0042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421153" w:rsidRPr="00421153" w:rsidRDefault="00421153" w:rsidP="0042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421153">
        <w:rPr>
          <w:rFonts w:ascii="Times New Roman" w:eastAsia="Times New Roman" w:hAnsi="Times New Roman" w:cs="Times New Roman"/>
          <w:color w:val="333333"/>
          <w:sz w:val="29"/>
          <w:szCs w:val="29"/>
        </w:rPr>
        <w:t>The death rate also remained unchanged at 1.44 per cent.</w:t>
      </w:r>
    </w:p>
    <w:p w:rsidR="00421153" w:rsidRPr="00421153" w:rsidRDefault="00421153" w:rsidP="004211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421153" w:rsidRPr="00421153" w:rsidRDefault="00421153" w:rsidP="00421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421153">
        <w:rPr>
          <w:rFonts w:ascii="Times New Roman" w:eastAsia="Times New Roman" w:hAnsi="Times New Roman" w:cs="Times New Roman"/>
          <w:color w:val="333333"/>
          <w:sz w:val="29"/>
          <w:szCs w:val="29"/>
        </w:rPr>
        <w:t>Bangladesh registered its highest daily caseload of 16,230 on July 28 in 2021 and highest number of fatalities of 264 on August 10 the same year.</w:t>
      </w:r>
    </w:p>
    <w:bookmarkEnd w:id="0"/>
    <w:p w:rsidR="002F1A23" w:rsidRPr="00865BA5" w:rsidRDefault="002F1A23" w:rsidP="00865BA5"/>
    <w:sectPr w:rsidR="002F1A23" w:rsidRPr="00865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63"/>
    <w:rsid w:val="000671F0"/>
    <w:rsid w:val="00093136"/>
    <w:rsid w:val="000C230D"/>
    <w:rsid w:val="00172D58"/>
    <w:rsid w:val="0018736D"/>
    <w:rsid w:val="00206D63"/>
    <w:rsid w:val="002F1A23"/>
    <w:rsid w:val="00421153"/>
    <w:rsid w:val="00480D24"/>
    <w:rsid w:val="00632790"/>
    <w:rsid w:val="006D2987"/>
    <w:rsid w:val="00771258"/>
    <w:rsid w:val="0086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23EF9-777D-487D-AF05-475AF507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A23"/>
  </w:style>
  <w:style w:type="paragraph" w:styleId="Heading1">
    <w:name w:val="heading 1"/>
    <w:basedOn w:val="Normal"/>
    <w:link w:val="Heading1Char"/>
    <w:uiPriority w:val="9"/>
    <w:qFormat/>
    <w:rsid w:val="00206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D6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55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698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4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27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54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67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87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76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6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47 more Covid-19 cases reported</vt:lpstr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2023-07-31T17:34:00Z</dcterms:created>
  <dcterms:modified xsi:type="dcterms:W3CDTF">2023-07-31T17:34:00Z</dcterms:modified>
</cp:coreProperties>
</file>