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08" w:rsidRPr="00632F08" w:rsidRDefault="00632F08" w:rsidP="00632F0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632F08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UNO's job as </w:t>
      </w:r>
      <w:proofErr w:type="spellStart"/>
      <w:r w:rsidRPr="00632F08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upazila</w:t>
      </w:r>
      <w:proofErr w:type="spellEnd"/>
      <w:r w:rsidRPr="00632F08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chief executive officer is illegal: HC</w:t>
      </w:r>
    </w:p>
    <w:p w:rsidR="00D12953" w:rsidRPr="00632F08" w:rsidRDefault="00632F08" w:rsidP="00632F08">
      <w:r>
        <w:rPr>
          <w:color w:val="333333"/>
          <w:sz w:val="29"/>
          <w:szCs w:val="29"/>
          <w:shd w:val="clear" w:color="auto" w:fill="FFFFFF"/>
        </w:rPr>
        <w:t xml:space="preserve">The High Court (HC) on Wednesday (March 29, 2023) declared the provision that allows </w:t>
      </w:r>
      <w:proofErr w:type="spellStart"/>
      <w:r>
        <w:rPr>
          <w:color w:val="333333"/>
          <w:sz w:val="29"/>
          <w:szCs w:val="29"/>
          <w:shd w:val="clear" w:color="auto" w:fill="FFFFFF"/>
        </w:rPr>
        <w:t>upazila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nirbahi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officers (UNOs) to perform duties as chief executive officer of the </w:t>
      </w:r>
      <w:proofErr w:type="spellStart"/>
      <w:r>
        <w:rPr>
          <w:color w:val="333333"/>
          <w:sz w:val="29"/>
          <w:szCs w:val="29"/>
          <w:shd w:val="clear" w:color="auto" w:fill="FFFFFF"/>
        </w:rPr>
        <w:t>upazila</w:t>
      </w:r>
      <w:proofErr w:type="spellEnd"/>
      <w:r>
        <w:rPr>
          <w:color w:val="333333"/>
          <w:sz w:val="29"/>
          <w:szCs w:val="29"/>
          <w:shd w:val="clear" w:color="auto" w:fill="FFFFFF"/>
        </w:rPr>
        <w:t>, illegal and contradictory with the constitution.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A High Court division bench of Justice Farah </w:t>
      </w:r>
      <w:proofErr w:type="spellStart"/>
      <w:r>
        <w:rPr>
          <w:color w:val="333333"/>
          <w:sz w:val="29"/>
          <w:szCs w:val="29"/>
          <w:shd w:val="clear" w:color="auto" w:fill="FFFFFF"/>
        </w:rPr>
        <w:t>Mahbub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and Justice Ahmed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Sohel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pronounced the judgment, after holding final hearing on two writ petitions filed in this regard.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Senior jurist </w:t>
      </w:r>
      <w:proofErr w:type="spellStart"/>
      <w:r>
        <w:rPr>
          <w:color w:val="333333"/>
          <w:sz w:val="29"/>
          <w:szCs w:val="29"/>
          <w:shd w:val="clear" w:color="auto" w:fill="FFFFFF"/>
        </w:rPr>
        <w:t>Ajmalul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Hossain QC, Barrister Hassan MS Azim, Advocate </w:t>
      </w:r>
      <w:proofErr w:type="spellStart"/>
      <w:r>
        <w:rPr>
          <w:color w:val="333333"/>
          <w:sz w:val="29"/>
          <w:szCs w:val="29"/>
          <w:shd w:val="clear" w:color="auto" w:fill="FFFFFF"/>
        </w:rPr>
        <w:t>Md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Minhaduzzaman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Liton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took part in the hearing for the writs, while Deputy Attorney General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Samarendra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Nath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Biswas stood for the state.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"The court declared Section 33 of the </w:t>
      </w:r>
      <w:proofErr w:type="spellStart"/>
      <w:r>
        <w:rPr>
          <w:color w:val="333333"/>
          <w:sz w:val="29"/>
          <w:szCs w:val="29"/>
          <w:shd w:val="clear" w:color="auto" w:fill="FFFFFF"/>
        </w:rPr>
        <w:t>Upazila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Parishad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Act, illegal. After this judgment, the decision taken by </w:t>
      </w:r>
      <w:proofErr w:type="spellStart"/>
      <w:r>
        <w:rPr>
          <w:color w:val="333333"/>
          <w:sz w:val="29"/>
          <w:szCs w:val="29"/>
          <w:shd w:val="clear" w:color="auto" w:fill="FFFFFF"/>
        </w:rPr>
        <w:t>upazila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parishad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would be implemented and the UNOs would be accountable to it," Barrister Hassan MS Azim said.</w:t>
      </w:r>
      <w:bookmarkEnd w:id="0"/>
    </w:p>
    <w:sectPr w:rsidR="00D12953" w:rsidRPr="0063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1"/>
    <w:rsid w:val="00632F08"/>
    <w:rsid w:val="00AE1230"/>
    <w:rsid w:val="00CE1F81"/>
    <w:rsid w:val="00D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2297-5705-4674-887C-DBCEF4E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UNO's job as upazila chief executive officer is illegal: HC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2023-03-29T13:30:00Z</dcterms:created>
  <dcterms:modified xsi:type="dcterms:W3CDTF">2023-03-29T13:30:00Z</dcterms:modified>
</cp:coreProperties>
</file>